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3E5A" w14:textId="5685EEAD" w:rsidR="003B6B62" w:rsidRPr="003B6B62" w:rsidRDefault="003B6B62" w:rsidP="003B6B62">
      <w:pPr>
        <w:pStyle w:val="2"/>
        <w:keepNext w:val="0"/>
        <w:widowControl w:val="0"/>
        <w:ind w:firstLine="284"/>
        <w:jc w:val="center"/>
        <w:rPr>
          <w:rFonts w:ascii="Times New Roman" w:hAnsi="Times New Roman" w:cs="Times New Roman"/>
          <w:color w:val="auto"/>
        </w:rPr>
      </w:pPr>
      <w:bookmarkStart w:id="0" w:name="_Toc191044922"/>
      <w:r w:rsidRPr="003B6B62">
        <w:rPr>
          <w:rFonts w:ascii="Times New Roman" w:hAnsi="Times New Roman" w:cs="Times New Roman"/>
          <w:color w:val="auto"/>
        </w:rPr>
        <w:t>Минимальный и максимальный размеры комиссионного вознаграждения в разрезе классов (видов) страхования</w:t>
      </w:r>
      <w:bookmarkEnd w:id="0"/>
      <w:r w:rsidRPr="003B6B62">
        <w:rPr>
          <w:rFonts w:ascii="Times New Roman" w:hAnsi="Times New Roman" w:cs="Times New Roman"/>
          <w:color w:val="auto"/>
        </w:rPr>
        <w:t xml:space="preserve"> </w:t>
      </w:r>
    </w:p>
    <w:p w14:paraId="328D2622" w14:textId="77777777" w:rsidR="003B6B62" w:rsidRPr="003B6B62" w:rsidRDefault="003B6B62" w:rsidP="003B6B62">
      <w:pPr>
        <w:widowControl w:val="0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571"/>
        <w:gridCol w:w="3065"/>
        <w:gridCol w:w="1672"/>
        <w:gridCol w:w="1665"/>
      </w:tblGrid>
      <w:tr w:rsidR="003B6B62" w:rsidRPr="003B6B62" w14:paraId="13F4A625" w14:textId="77777777" w:rsidTr="003B6B62">
        <w:trPr>
          <w:trHeight w:val="71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B7B9" w14:textId="77777777" w:rsidR="003B6B62" w:rsidRPr="003B6B62" w:rsidRDefault="003B6B62" w:rsidP="00834AB7">
            <w:pPr>
              <w:jc w:val="center"/>
              <w:rPr>
                <w:b/>
                <w:sz w:val="20"/>
                <w:szCs w:val="20"/>
              </w:rPr>
            </w:pPr>
            <w:r w:rsidRPr="003B6B6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1816" w14:textId="77777777" w:rsidR="003B6B62" w:rsidRPr="003B6B62" w:rsidRDefault="003B6B62" w:rsidP="00834AB7">
            <w:pPr>
              <w:jc w:val="center"/>
              <w:rPr>
                <w:b/>
                <w:sz w:val="20"/>
                <w:szCs w:val="20"/>
              </w:rPr>
            </w:pPr>
            <w:r w:rsidRPr="003B6B62">
              <w:rPr>
                <w:b/>
                <w:sz w:val="20"/>
                <w:szCs w:val="20"/>
              </w:rPr>
              <w:t>Вид страхования (страховой продукт/страховая программа)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2C6" w14:textId="77777777" w:rsidR="003B6B62" w:rsidRPr="003B6B62" w:rsidRDefault="003B6B62" w:rsidP="00834AB7">
            <w:pPr>
              <w:jc w:val="center"/>
              <w:rPr>
                <w:b/>
                <w:sz w:val="20"/>
                <w:szCs w:val="20"/>
              </w:rPr>
            </w:pPr>
            <w:r w:rsidRPr="003B6B62">
              <w:rPr>
                <w:b/>
                <w:sz w:val="20"/>
                <w:szCs w:val="20"/>
              </w:rPr>
              <w:t>Класс страхования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BD84" w14:textId="77777777" w:rsidR="003B6B62" w:rsidRPr="003B6B62" w:rsidRDefault="003B6B62" w:rsidP="00834AB7">
            <w:pPr>
              <w:jc w:val="center"/>
              <w:rPr>
                <w:b/>
                <w:sz w:val="20"/>
                <w:szCs w:val="20"/>
              </w:rPr>
            </w:pPr>
            <w:r w:rsidRPr="003B6B62">
              <w:rPr>
                <w:b/>
                <w:sz w:val="20"/>
                <w:szCs w:val="20"/>
              </w:rPr>
              <w:t>Минимальный размер КВ (гросс), в %*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46E6" w14:textId="77777777" w:rsidR="003B6B62" w:rsidRPr="003B6B62" w:rsidRDefault="003B6B62" w:rsidP="00834AB7">
            <w:pPr>
              <w:jc w:val="center"/>
              <w:rPr>
                <w:b/>
                <w:sz w:val="20"/>
                <w:szCs w:val="20"/>
              </w:rPr>
            </w:pPr>
            <w:r w:rsidRPr="003B6B62">
              <w:rPr>
                <w:b/>
                <w:sz w:val="20"/>
                <w:szCs w:val="20"/>
              </w:rPr>
              <w:t>Максимальный размер КВ (гросс), в %*</w:t>
            </w:r>
          </w:p>
        </w:tc>
      </w:tr>
      <w:tr w:rsidR="003B6B62" w:rsidRPr="003B6B62" w14:paraId="2F46E48A" w14:textId="77777777" w:rsidTr="003B6B62">
        <w:trPr>
          <w:trHeight w:val="28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A2F3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FF05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Добровольное страхование заёмщиков банков второго уровня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4C3E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жизни, за исключением страхования жизни в рамках государственной образовательной накопительной системы,</w:t>
            </w:r>
          </w:p>
          <w:p w14:paraId="418AAFCE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от несчастных случаев,</w:t>
            </w:r>
          </w:p>
          <w:p w14:paraId="00873E0B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на случай болезни.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D50E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689C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95%</w:t>
            </w:r>
          </w:p>
        </w:tc>
      </w:tr>
      <w:tr w:rsidR="003B6B62" w:rsidRPr="003B6B62" w14:paraId="60E1F18D" w14:textId="77777777" w:rsidTr="003B6B62">
        <w:trPr>
          <w:trHeight w:val="28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60FE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C878" w14:textId="77777777" w:rsidR="003B6B62" w:rsidRPr="003B6B62" w:rsidRDefault="003B6B62" w:rsidP="00834AB7">
            <w:pPr>
              <w:pStyle w:val="pc"/>
              <w:rPr>
                <w:rStyle w:val="s1"/>
                <w:color w:val="auto"/>
              </w:rPr>
            </w:pPr>
            <w:r w:rsidRPr="003B6B62">
              <w:rPr>
                <w:rStyle w:val="s1"/>
                <w:color w:val="auto"/>
              </w:rPr>
              <w:t>Добровольное страхование от несчастного случая физических лиц**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4F0D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от несчастных случаев.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8D0D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8B6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75%</w:t>
            </w:r>
          </w:p>
        </w:tc>
      </w:tr>
      <w:tr w:rsidR="003B6B62" w:rsidRPr="003B6B62" w14:paraId="1AD843B6" w14:textId="77777777" w:rsidTr="003B6B62">
        <w:trPr>
          <w:trHeight w:val="28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9A58" w14:textId="77777777" w:rsidR="003B6B62" w:rsidRPr="003B6B62" w:rsidDel="005D0775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FFEE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Добровольное страхование жизни заемщиков «Халык»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1EC3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жизни, за исключением страхования жизни в рамках государственной образовательной накопительной системы,</w:t>
            </w:r>
          </w:p>
          <w:p w14:paraId="5D54D563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от несчастных случаев.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19CD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97C73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10%</w:t>
            </w:r>
          </w:p>
        </w:tc>
      </w:tr>
      <w:tr w:rsidR="003B6B62" w:rsidRPr="003B6B62" w14:paraId="4B5FA6CE" w14:textId="77777777" w:rsidTr="003B6B62">
        <w:trPr>
          <w:trHeight w:val="27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6139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bookmarkStart w:id="1" w:name="_Hlk182926132"/>
            <w:r w:rsidRPr="003B6B6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CC2F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Добровольное страхование заёмщиков микрофинансовых организаций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DFF2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жизни, за исключением страхования жизни в рамках государственной образовательной накопительной системы,</w:t>
            </w:r>
          </w:p>
          <w:p w14:paraId="1AED1B96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от несчастных случаев,</w:t>
            </w:r>
          </w:p>
          <w:p w14:paraId="154806B6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на случай болезни.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36F5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961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94%</w:t>
            </w:r>
          </w:p>
        </w:tc>
      </w:tr>
      <w:bookmarkEnd w:id="1"/>
      <w:tr w:rsidR="003B6B62" w:rsidRPr="003B6B62" w14:paraId="56BDEF92" w14:textId="77777777" w:rsidTr="003B6B62">
        <w:trPr>
          <w:trHeight w:val="103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FB23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2.1.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4070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Добровольное страхование жизни «Сезон»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08B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жизни, за исключением страхования жизни в рамках государственной образовательной накопительной системы.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45C1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CE1C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94%</w:t>
            </w:r>
          </w:p>
        </w:tc>
      </w:tr>
      <w:tr w:rsidR="003B6B62" w:rsidRPr="003B6B62" w14:paraId="04D00A32" w14:textId="77777777" w:rsidTr="003B6B62">
        <w:trPr>
          <w:trHeight w:val="44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A75A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1670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Добровольное страхование жизни, от несчастных случаев и болезни</w:t>
            </w:r>
          </w:p>
          <w:p w14:paraId="21E2B25D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АО «КСЖ «КМ Life»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4DF0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жизни, за исключением страхования жизни в рамках государственной образовательной накопительной системы,</w:t>
            </w:r>
          </w:p>
          <w:p w14:paraId="2E77B3D9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от несчастных случаев,</w:t>
            </w:r>
          </w:p>
          <w:p w14:paraId="413B667F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на случай болезни.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E7BC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E9B7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61,73%</w:t>
            </w:r>
          </w:p>
        </w:tc>
      </w:tr>
      <w:tr w:rsidR="003B6B62" w:rsidRPr="003B6B62" w14:paraId="4255C2C3" w14:textId="77777777" w:rsidTr="003B6B62">
        <w:trPr>
          <w:trHeight w:val="13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C52E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3.1.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4536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Страхование критических заболеваний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F7BD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Страхование на случай болезни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06AC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B572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61,73%</w:t>
            </w:r>
          </w:p>
        </w:tc>
      </w:tr>
      <w:tr w:rsidR="003B6B62" w:rsidRPr="003B6B62" w14:paraId="643074BE" w14:textId="77777777" w:rsidTr="003B6B62">
        <w:trPr>
          <w:trHeight w:val="448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7F57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17E7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Добровольное страхование на случай болезни «ДМС»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6F5" w14:textId="77777777" w:rsidR="003B6B62" w:rsidRPr="003B6B62" w:rsidRDefault="003B6B62" w:rsidP="00834AB7">
            <w:pPr>
              <w:jc w:val="center"/>
              <w:rPr>
                <w:sz w:val="20"/>
                <w:szCs w:val="20"/>
                <w:lang w:val="kk-KZ"/>
              </w:rPr>
            </w:pPr>
            <w:r w:rsidRPr="003B6B62">
              <w:rPr>
                <w:sz w:val="20"/>
                <w:szCs w:val="20"/>
                <w:lang w:val="kk-KZ"/>
              </w:rPr>
              <w:t>Страхование на случай болезни.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26E7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6B12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61,73%</w:t>
            </w:r>
          </w:p>
        </w:tc>
      </w:tr>
      <w:tr w:rsidR="003B6B62" w:rsidRPr="00DC0079" w14:paraId="7A532806" w14:textId="77777777" w:rsidTr="003B6B62">
        <w:trPr>
          <w:trHeight w:val="6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89BF" w14:textId="77777777" w:rsidR="003B6B62" w:rsidRPr="003B6B62" w:rsidRDefault="003B6B62" w:rsidP="00834AB7">
            <w:pPr>
              <w:jc w:val="center"/>
              <w:rPr>
                <w:bCs/>
                <w:sz w:val="20"/>
                <w:szCs w:val="20"/>
              </w:rPr>
            </w:pPr>
            <w:r w:rsidRPr="003B6B6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2D5F" w14:textId="77777777" w:rsidR="003B6B62" w:rsidRPr="003B6B62" w:rsidRDefault="003B6B62" w:rsidP="00834AB7">
            <w:pPr>
              <w:pStyle w:val="pc"/>
              <w:rPr>
                <w:rStyle w:val="s1"/>
                <w:b w:val="0"/>
                <w:bCs w:val="0"/>
                <w:color w:val="auto"/>
              </w:rPr>
            </w:pPr>
            <w:r w:rsidRPr="003B6B62">
              <w:rPr>
                <w:rStyle w:val="s1"/>
                <w:color w:val="auto"/>
              </w:rPr>
              <w:t>ДСНС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5D7" w14:textId="77777777" w:rsidR="003B6B62" w:rsidRPr="003B6B62" w:rsidRDefault="003B6B62" w:rsidP="00834AB7">
            <w:pPr>
              <w:jc w:val="center"/>
              <w:rPr>
                <w:sz w:val="20"/>
                <w:szCs w:val="20"/>
                <w:lang w:val="kk-KZ"/>
              </w:rPr>
            </w:pPr>
            <w:r w:rsidRPr="003B6B62">
              <w:rPr>
                <w:sz w:val="20"/>
                <w:szCs w:val="20"/>
              </w:rPr>
              <w:t>С</w:t>
            </w:r>
            <w:r w:rsidRPr="003B6B62">
              <w:rPr>
                <w:sz w:val="20"/>
                <w:szCs w:val="20"/>
                <w:lang w:val="kk-KZ"/>
              </w:rPr>
              <w:t>трахование от несчастных случаев.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2903" w14:textId="77777777" w:rsidR="003B6B62" w:rsidRPr="003B6B62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0%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7451D" w14:textId="77777777" w:rsidR="003B6B62" w:rsidRPr="00DC0079" w:rsidRDefault="003B6B62" w:rsidP="00834AB7">
            <w:pPr>
              <w:jc w:val="center"/>
              <w:rPr>
                <w:sz w:val="20"/>
                <w:szCs w:val="20"/>
              </w:rPr>
            </w:pPr>
            <w:r w:rsidRPr="003B6B62">
              <w:rPr>
                <w:sz w:val="20"/>
                <w:szCs w:val="20"/>
              </w:rPr>
              <w:t>50%</w:t>
            </w:r>
          </w:p>
        </w:tc>
      </w:tr>
    </w:tbl>
    <w:p w14:paraId="229BA8A3" w14:textId="77777777" w:rsidR="00E251E2" w:rsidRPr="00E251E2" w:rsidRDefault="00E251E2" w:rsidP="00E251E2">
      <w:pPr>
        <w:widowControl w:val="0"/>
        <w:jc w:val="both"/>
        <w:rPr>
          <w:i/>
          <w:iCs/>
          <w:sz w:val="18"/>
          <w:szCs w:val="18"/>
          <w14:ligatures w14:val="none"/>
        </w:rPr>
      </w:pPr>
      <w:r w:rsidRPr="00E251E2">
        <w:rPr>
          <w:i/>
          <w:iCs/>
          <w:sz w:val="18"/>
          <w:szCs w:val="18"/>
          <w14:ligatures w14:val="none"/>
        </w:rPr>
        <w:t>*в случае изменения размеров КВ по страховым продуктам/программам, необходимо руководствоваться размерами КВ, установленными в рамках договоров поручений и/или иных ВНД Компании;</w:t>
      </w:r>
    </w:p>
    <w:p w14:paraId="75408FBD" w14:textId="0CE5C2C0" w:rsidR="003B6B62" w:rsidRPr="003B6B62" w:rsidRDefault="003B6B62" w:rsidP="003B6B62">
      <w:pPr>
        <w:widowControl w:val="0"/>
        <w:jc w:val="both"/>
        <w:rPr>
          <w:i/>
          <w:iCs/>
          <w:sz w:val="18"/>
          <w:szCs w:val="18"/>
          <w14:ligatures w14:val="none"/>
        </w:rPr>
      </w:pPr>
      <w:r w:rsidRPr="003B6B62">
        <w:rPr>
          <w:i/>
          <w:iCs/>
          <w:sz w:val="18"/>
          <w:szCs w:val="18"/>
          <w14:ligatures w14:val="none"/>
        </w:rPr>
        <w:t>**данная программа страхования была приостановлена с 10.02.2025 г., оформление новых договоров не осуществляется.                    </w:t>
      </w:r>
    </w:p>
    <w:p w14:paraId="77BE6736" w14:textId="77777777" w:rsidR="002E2CF5" w:rsidRDefault="002E2CF5"/>
    <w:sectPr w:rsidR="002E2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C399B"/>
    <w:multiLevelType w:val="hybridMultilevel"/>
    <w:tmpl w:val="BA2CD92E"/>
    <w:lvl w:ilvl="0" w:tplc="419C92D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2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62"/>
    <w:rsid w:val="00091EDA"/>
    <w:rsid w:val="00125DDD"/>
    <w:rsid w:val="002D1B7C"/>
    <w:rsid w:val="002E2CF5"/>
    <w:rsid w:val="00383D4E"/>
    <w:rsid w:val="003B6B62"/>
    <w:rsid w:val="00586667"/>
    <w:rsid w:val="00705C0A"/>
    <w:rsid w:val="008815E9"/>
    <w:rsid w:val="008945C0"/>
    <w:rsid w:val="008D5766"/>
    <w:rsid w:val="008F6D99"/>
    <w:rsid w:val="00957FE3"/>
    <w:rsid w:val="00980624"/>
    <w:rsid w:val="009E3BD7"/>
    <w:rsid w:val="00A612F5"/>
    <w:rsid w:val="00BD1664"/>
    <w:rsid w:val="00C12C56"/>
    <w:rsid w:val="00C66B43"/>
    <w:rsid w:val="00E2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14B8"/>
  <w15:chartTrackingRefBased/>
  <w15:docId w15:val="{45A98E10-2FFC-4D1E-AC0A-93B338A9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B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B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B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6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6B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6B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6B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6B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6B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6B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6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6B62"/>
    <w:rPr>
      <w:i/>
      <w:iCs/>
      <w:color w:val="404040" w:themeColor="text1" w:themeTint="BF"/>
    </w:rPr>
  </w:style>
  <w:style w:type="paragraph" w:styleId="a7">
    <w:name w:val="List Paragraph"/>
    <w:aliases w:val="References"/>
    <w:basedOn w:val="a"/>
    <w:link w:val="a8"/>
    <w:uiPriority w:val="34"/>
    <w:qFormat/>
    <w:rsid w:val="003B6B6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B6B62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B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B6B62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3B6B62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References Знак"/>
    <w:link w:val="a7"/>
    <w:uiPriority w:val="34"/>
    <w:locked/>
    <w:rsid w:val="003B6B62"/>
  </w:style>
  <w:style w:type="character" w:customStyle="1" w:styleId="s1">
    <w:name w:val="s1"/>
    <w:rsid w:val="003B6B62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d">
    <w:name w:val="annotation reference"/>
    <w:basedOn w:val="a0"/>
    <w:semiHidden/>
    <w:unhideWhenUsed/>
    <w:rsid w:val="003B6B62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3B6B6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3B6B62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customStyle="1" w:styleId="pc">
    <w:name w:val="pc"/>
    <w:basedOn w:val="a"/>
    <w:rsid w:val="003B6B62"/>
    <w:pPr>
      <w:jc w:val="center"/>
    </w:pPr>
    <w:rPr>
      <w:rFonts w:eastAsiaTheme="minor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Кенджеева Дина</dc:creator>
  <cp:keywords/>
  <dc:description/>
  <cp:lastModifiedBy>Кенджеева Дина</cp:lastModifiedBy>
  <cp:revision>3</cp:revision>
  <dcterms:created xsi:type="dcterms:W3CDTF">2025-03-14T03:43:00Z</dcterms:created>
  <dcterms:modified xsi:type="dcterms:W3CDTF">2025-03-14T04:13:00Z</dcterms:modified>
</cp:coreProperties>
</file>